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sz w:val="36"/>
          <w:szCs w:val="36"/>
        </w:rPr>
      </w:pPr>
      <w:bookmarkStart w:id="0" w:name="_Hlk41374456"/>
      <w:r>
        <w:rPr>
          <w:rFonts w:hint="eastAsia" w:ascii="宋体" w:hAnsi="宋体"/>
          <w:b/>
          <w:sz w:val="36"/>
          <w:szCs w:val="36"/>
        </w:rPr>
        <w:t>漳州市</w:t>
      </w:r>
      <w:bookmarkStart w:id="1" w:name="_Hlk41375242"/>
      <w:r>
        <w:rPr>
          <w:rFonts w:hint="eastAsia" w:ascii="宋体" w:hAnsi="宋体"/>
          <w:b/>
          <w:sz w:val="36"/>
          <w:szCs w:val="36"/>
        </w:rPr>
        <w:t>建筑施工</w:t>
      </w:r>
      <w:bookmarkEnd w:id="1"/>
      <w:r>
        <w:rPr>
          <w:rFonts w:hint="eastAsia" w:ascii="宋体" w:hAnsi="宋体"/>
          <w:b/>
          <w:sz w:val="36"/>
          <w:szCs w:val="36"/>
        </w:rPr>
        <w:t>现场有限空间</w:t>
      </w:r>
    </w:p>
    <w:p>
      <w:pPr>
        <w:jc w:val="center"/>
        <w:rPr>
          <w:rFonts w:ascii="宋体"/>
          <w:b/>
          <w:sz w:val="36"/>
          <w:szCs w:val="36"/>
        </w:rPr>
      </w:pPr>
      <w:r>
        <w:rPr>
          <w:rFonts w:hint="eastAsia" w:ascii="宋体" w:hAnsi="宋体"/>
          <w:b/>
          <w:sz w:val="36"/>
          <w:szCs w:val="36"/>
        </w:rPr>
        <w:t>作业</w:t>
      </w:r>
      <w:bookmarkEnd w:id="0"/>
      <w:r>
        <w:rPr>
          <w:rFonts w:hint="eastAsia" w:ascii="宋体" w:hAnsi="宋体"/>
          <w:b/>
          <w:sz w:val="36"/>
          <w:szCs w:val="36"/>
        </w:rPr>
        <w:t>安全管理手册</w:t>
      </w:r>
    </w:p>
    <w:p>
      <w:pPr>
        <w:ind w:firstLine="562" w:firstLineChars="200"/>
        <w:jc w:val="left"/>
        <w:rPr>
          <w:rFonts w:ascii="仿宋" w:hAnsi="仿宋" w:eastAsia="仿宋"/>
          <w:bCs/>
          <w:sz w:val="28"/>
          <w:szCs w:val="28"/>
        </w:rPr>
      </w:pPr>
      <w:r>
        <w:rPr>
          <w:rFonts w:hint="eastAsia" w:ascii="仿宋" w:hAnsi="仿宋" w:eastAsia="仿宋"/>
          <w:b/>
          <w:bCs/>
          <w:sz w:val="28"/>
          <w:szCs w:val="28"/>
        </w:rPr>
        <w:t>第一条</w:t>
      </w:r>
      <w:r>
        <w:rPr>
          <w:rFonts w:ascii="仿宋" w:hAnsi="仿宋" w:eastAsia="仿宋"/>
          <w:bCs/>
          <w:sz w:val="28"/>
          <w:szCs w:val="28"/>
        </w:rPr>
        <w:t xml:space="preserve"> </w:t>
      </w:r>
      <w:r>
        <w:rPr>
          <w:rFonts w:hint="eastAsia" w:ascii="仿宋" w:hAnsi="仿宋" w:eastAsia="仿宋"/>
          <w:bCs/>
          <w:sz w:val="28"/>
          <w:szCs w:val="28"/>
        </w:rPr>
        <w:t>为进一步加强本市建筑施工现场有限空间作业安全生产管理，预防安全事故发生，切实保障从业人员身体健康和生命安全，依据有关法律法规和规范标准，结合本市实际，制定建筑施工现场有限空间作业管理手册。</w:t>
      </w:r>
    </w:p>
    <w:p>
      <w:pPr>
        <w:ind w:firstLine="562" w:firstLineChars="200"/>
        <w:jc w:val="left"/>
        <w:rPr>
          <w:rFonts w:ascii="仿宋" w:hAnsi="仿宋" w:eastAsia="仿宋"/>
          <w:bCs/>
          <w:sz w:val="28"/>
          <w:szCs w:val="28"/>
        </w:rPr>
      </w:pPr>
      <w:r>
        <w:rPr>
          <w:rFonts w:hint="eastAsia" w:ascii="仿宋" w:hAnsi="仿宋" w:eastAsia="仿宋"/>
          <w:b/>
          <w:bCs/>
          <w:sz w:val="28"/>
          <w:szCs w:val="28"/>
        </w:rPr>
        <w:t>第二条</w:t>
      </w:r>
      <w:r>
        <w:rPr>
          <w:rFonts w:ascii="仿宋" w:hAnsi="仿宋" w:eastAsia="仿宋"/>
          <w:bCs/>
          <w:sz w:val="28"/>
          <w:szCs w:val="28"/>
        </w:rPr>
        <w:t xml:space="preserve"> </w:t>
      </w:r>
      <w:r>
        <w:rPr>
          <w:rFonts w:hint="eastAsia" w:ascii="仿宋" w:hAnsi="仿宋" w:eastAsia="仿宋"/>
          <w:bCs/>
          <w:sz w:val="28"/>
          <w:szCs w:val="28"/>
        </w:rPr>
        <w:t>本手册所称有限空间是指封闭或部分封闭，与外界相对隔离，出入口较为狭窄，作业人员不能长时间在内工作，自然通风不良，易造成有毒有害物质积聚或氧含量不足（低于</w:t>
      </w:r>
      <w:r>
        <w:rPr>
          <w:rFonts w:ascii="仿宋" w:hAnsi="仿宋" w:eastAsia="仿宋"/>
          <w:bCs/>
          <w:sz w:val="28"/>
          <w:szCs w:val="28"/>
        </w:rPr>
        <w:t>19.5%</w:t>
      </w:r>
      <w:r>
        <w:rPr>
          <w:rFonts w:hint="eastAsia" w:ascii="仿宋" w:hAnsi="仿宋" w:eastAsia="仿宋"/>
          <w:bCs/>
          <w:sz w:val="28"/>
          <w:szCs w:val="28"/>
        </w:rPr>
        <w:t>）的空间。建筑施工现场有限空间作业，是指作业人员进入有限空间实施的施工作业活动，如人工挖孔桩、暗挖、顶管作业，钢箱梁、管道、容器内的焊接、涂装、防水防腐、清淤作业等。</w:t>
      </w:r>
    </w:p>
    <w:p>
      <w:pPr>
        <w:ind w:firstLine="562" w:firstLineChars="200"/>
        <w:jc w:val="left"/>
        <w:rPr>
          <w:rFonts w:ascii="仿宋" w:hAnsi="仿宋" w:eastAsia="仿宋"/>
          <w:bCs/>
          <w:sz w:val="28"/>
          <w:szCs w:val="28"/>
        </w:rPr>
      </w:pPr>
      <w:r>
        <w:rPr>
          <w:rFonts w:hint="eastAsia" w:ascii="仿宋" w:hAnsi="仿宋" w:eastAsia="仿宋"/>
          <w:b/>
          <w:bCs/>
          <w:sz w:val="28"/>
          <w:szCs w:val="28"/>
        </w:rPr>
        <w:t>第三条</w:t>
      </w:r>
      <w:r>
        <w:rPr>
          <w:rFonts w:ascii="仿宋" w:hAnsi="仿宋" w:eastAsia="仿宋"/>
          <w:bCs/>
          <w:sz w:val="28"/>
          <w:szCs w:val="28"/>
        </w:rPr>
        <w:t xml:space="preserve"> </w:t>
      </w:r>
      <w:r>
        <w:rPr>
          <w:rFonts w:hint="eastAsia" w:ascii="仿宋" w:hAnsi="仿宋" w:eastAsia="仿宋"/>
          <w:bCs/>
          <w:sz w:val="28"/>
          <w:szCs w:val="28"/>
        </w:rPr>
        <w:t>施工总承包单位应委托专业分包单位进行有限空间作业，与分包单位签订安全生产管理协议，严禁将工程发包给不具备相应资质和不具备安全生产条件的单位和个人，施工单位总承包单位负责对有限空间作业安全进行统一管理。</w:t>
      </w:r>
    </w:p>
    <w:p>
      <w:pPr>
        <w:ind w:firstLine="562" w:firstLineChars="200"/>
        <w:jc w:val="left"/>
        <w:rPr>
          <w:rFonts w:ascii="仿宋" w:hAnsi="仿宋" w:eastAsia="仿宋"/>
          <w:sz w:val="28"/>
          <w:szCs w:val="28"/>
        </w:rPr>
      </w:pPr>
      <w:r>
        <w:rPr>
          <w:rFonts w:hint="eastAsia" w:ascii="仿宋" w:hAnsi="仿宋" w:eastAsia="仿宋"/>
          <w:b/>
          <w:bCs/>
          <w:sz w:val="28"/>
          <w:szCs w:val="28"/>
        </w:rPr>
        <w:t>第四条</w:t>
      </w:r>
      <w:r>
        <w:rPr>
          <w:rFonts w:ascii="仿宋" w:hAnsi="仿宋" w:eastAsia="仿宋"/>
          <w:bCs/>
          <w:sz w:val="28"/>
          <w:szCs w:val="28"/>
        </w:rPr>
        <w:t xml:space="preserve"> </w:t>
      </w:r>
      <w:r>
        <w:rPr>
          <w:rFonts w:hint="eastAsia" w:ascii="仿宋" w:hAnsi="仿宋" w:eastAsia="仿宋"/>
          <w:bCs/>
          <w:sz w:val="28"/>
          <w:szCs w:val="28"/>
        </w:rPr>
        <w:t>建设、监理、施工单位应严格按照《危险性较大的分部分项工程安全管理规定》（住建部</w:t>
      </w:r>
      <w:r>
        <w:rPr>
          <w:rFonts w:ascii="仿宋" w:hAnsi="仿宋" w:eastAsia="仿宋"/>
          <w:bCs/>
          <w:sz w:val="28"/>
          <w:szCs w:val="28"/>
        </w:rPr>
        <w:t>2018</w:t>
      </w:r>
      <w:r>
        <w:rPr>
          <w:rFonts w:hint="eastAsia" w:ascii="仿宋" w:hAnsi="仿宋" w:eastAsia="仿宋"/>
          <w:bCs/>
          <w:sz w:val="28"/>
          <w:szCs w:val="28"/>
        </w:rPr>
        <w:t>年第</w:t>
      </w:r>
      <w:r>
        <w:rPr>
          <w:rFonts w:ascii="仿宋" w:hAnsi="仿宋" w:eastAsia="仿宋"/>
          <w:bCs/>
          <w:sz w:val="28"/>
          <w:szCs w:val="28"/>
        </w:rPr>
        <w:t>37</w:t>
      </w:r>
      <w:r>
        <w:rPr>
          <w:rFonts w:hint="eastAsia" w:ascii="仿宋" w:hAnsi="仿宋" w:eastAsia="仿宋"/>
          <w:bCs/>
          <w:sz w:val="28"/>
          <w:szCs w:val="28"/>
        </w:rPr>
        <w:t>号令），对纳入危险性较大的分部分项工程的有限空间作业实施重点管理。</w:t>
      </w:r>
    </w:p>
    <w:p>
      <w:pPr>
        <w:ind w:firstLine="562" w:firstLineChars="200"/>
        <w:rPr>
          <w:rFonts w:ascii="仿宋" w:hAnsi="仿宋" w:eastAsia="仿宋"/>
          <w:sz w:val="28"/>
          <w:szCs w:val="28"/>
        </w:rPr>
      </w:pPr>
      <w:r>
        <w:rPr>
          <w:rFonts w:hint="eastAsia" w:ascii="仿宋" w:hAnsi="仿宋" w:eastAsia="仿宋"/>
          <w:b/>
          <w:sz w:val="28"/>
          <w:szCs w:val="28"/>
        </w:rPr>
        <w:t>第五条</w:t>
      </w:r>
      <w:r>
        <w:rPr>
          <w:rFonts w:ascii="仿宋" w:hAnsi="仿宋" w:eastAsia="仿宋"/>
          <w:sz w:val="28"/>
          <w:szCs w:val="28"/>
        </w:rPr>
        <w:t xml:space="preserve"> </w:t>
      </w:r>
      <w:r>
        <w:rPr>
          <w:rFonts w:hint="eastAsia" w:ascii="仿宋" w:hAnsi="仿宋" w:eastAsia="仿宋"/>
          <w:sz w:val="28"/>
          <w:szCs w:val="28"/>
        </w:rPr>
        <w:t>凡进入有限空间作业的，施工总承包单位应实行作业审批制度，填写《施工现场有限空间作业审批表》（详见附件），报施工单位作业负责人及监理审批。未经审批的，任何人不得进入有限空间作业。</w:t>
      </w:r>
    </w:p>
    <w:p>
      <w:pPr>
        <w:ind w:firstLine="562" w:firstLineChars="200"/>
        <w:rPr>
          <w:rFonts w:ascii="仿宋" w:hAnsi="仿宋" w:eastAsia="仿宋"/>
          <w:sz w:val="28"/>
          <w:szCs w:val="28"/>
        </w:rPr>
      </w:pPr>
      <w:r>
        <w:rPr>
          <w:rFonts w:hint="eastAsia" w:ascii="仿宋" w:hAnsi="仿宋" w:eastAsia="仿宋"/>
          <w:b/>
          <w:sz w:val="28"/>
          <w:szCs w:val="28"/>
        </w:rPr>
        <w:t>第六条</w:t>
      </w:r>
      <w:r>
        <w:rPr>
          <w:rFonts w:ascii="仿宋" w:hAnsi="仿宋" w:eastAsia="仿宋"/>
          <w:sz w:val="28"/>
          <w:szCs w:val="28"/>
        </w:rPr>
        <w:t xml:space="preserve">  </w:t>
      </w:r>
      <w:r>
        <w:rPr>
          <w:rFonts w:hint="eastAsia" w:ascii="仿宋" w:hAnsi="仿宋" w:eastAsia="仿宋"/>
          <w:sz w:val="28"/>
          <w:szCs w:val="28"/>
        </w:rPr>
        <w:t>施工单位主要负责人对本单位有限空间作业安全生产全面负责，并做好以下工作：</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（一）建立健全有限空间作业安全生产责任制度和安全教育培训制度，制定安全生产规章制度、安全操作规程和专项应急救援预案；</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（二）保证安全投入；</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（三）对有限空间作业安全生产进行定期和专项检查，督促工程项目落实有限空间作业安全管理；</w:t>
      </w:r>
    </w:p>
    <w:p>
      <w:pPr>
        <w:rPr>
          <w:rFonts w:ascii="仿宋" w:hAnsi="仿宋" w:eastAsia="仿宋"/>
          <w:sz w:val="28"/>
          <w:szCs w:val="28"/>
        </w:rPr>
      </w:pPr>
      <w:r>
        <w:rPr>
          <w:rFonts w:ascii="仿宋" w:hAnsi="仿宋" w:eastAsia="仿宋"/>
          <w:sz w:val="28"/>
          <w:szCs w:val="28"/>
        </w:rPr>
        <w:t xml:space="preserve">   </w:t>
      </w:r>
      <w:r>
        <w:rPr>
          <w:rFonts w:ascii="仿宋" w:hAnsi="仿宋" w:eastAsia="仿宋"/>
          <w:b/>
          <w:sz w:val="28"/>
          <w:szCs w:val="28"/>
        </w:rPr>
        <w:t xml:space="preserve"> </w:t>
      </w:r>
      <w:r>
        <w:rPr>
          <w:rFonts w:hint="eastAsia" w:ascii="仿宋" w:hAnsi="仿宋" w:eastAsia="仿宋"/>
          <w:b/>
          <w:sz w:val="28"/>
          <w:szCs w:val="28"/>
        </w:rPr>
        <w:t>第七条</w:t>
      </w:r>
      <w:r>
        <w:rPr>
          <w:rFonts w:ascii="仿宋" w:hAnsi="仿宋" w:eastAsia="仿宋"/>
          <w:sz w:val="28"/>
          <w:szCs w:val="28"/>
        </w:rPr>
        <w:t xml:space="preserve">  </w:t>
      </w:r>
      <w:r>
        <w:rPr>
          <w:rFonts w:hint="eastAsia" w:ascii="仿宋" w:hAnsi="仿宋" w:eastAsia="仿宋"/>
          <w:sz w:val="28"/>
          <w:szCs w:val="28"/>
        </w:rPr>
        <w:t>施工单位项目负责人应加强有限空间作业的安全管理，履行以下职责：</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（一）组织将工程项目中存在的有限空间作业分项部位，进行事前识别并列入项目重大危险源，在施工现场醒目位置列表公示；</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（二）组织在有限空间入口处设置警示标记标志；</w:t>
      </w:r>
    </w:p>
    <w:p>
      <w:pPr>
        <w:ind w:firstLine="420" w:firstLineChars="150"/>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（三）组织编制专项施工方案及相应事故应急救援预案（在专项施工方案中，应当明确检测指标）；</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（四）明确有限空间作业负责人、监护人员、作业人员及其职责；</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（五）组织提供符合要求的通风、检测、照明、防护等安全防护设施和个人防护用品；</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（六）审核《施工现场有限空间作业审批表》；</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（七）督促、检查本项目有限空间作业安全工作，落实有限空间作业的各项要求；</w:t>
      </w:r>
    </w:p>
    <w:p>
      <w:pPr>
        <w:ind w:firstLine="420" w:firstLineChars="150"/>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（八）按照预案组织开展事故应急救援工作；</w:t>
      </w:r>
    </w:p>
    <w:p>
      <w:pPr>
        <w:ind w:firstLine="420" w:firstLineChars="150"/>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（九）及时、如实报告有限空间作业安全事故。</w:t>
      </w:r>
    </w:p>
    <w:p>
      <w:pPr>
        <w:ind w:firstLine="560" w:firstLineChars="200"/>
        <w:rPr>
          <w:rFonts w:ascii="仿宋" w:hAnsi="仿宋" w:eastAsia="仿宋"/>
          <w:sz w:val="28"/>
          <w:szCs w:val="28"/>
        </w:rPr>
      </w:pPr>
      <w:r>
        <w:rPr>
          <w:rFonts w:ascii="仿宋" w:hAnsi="仿宋" w:eastAsia="仿宋"/>
          <w:sz w:val="28"/>
          <w:szCs w:val="28"/>
        </w:rPr>
        <w:t xml:space="preserve"> </w:t>
      </w:r>
      <w:r>
        <w:rPr>
          <w:rFonts w:hint="eastAsia" w:ascii="仿宋" w:hAnsi="仿宋" w:eastAsia="仿宋"/>
          <w:b/>
          <w:sz w:val="28"/>
          <w:szCs w:val="28"/>
        </w:rPr>
        <w:t>第八条</w:t>
      </w:r>
      <w:r>
        <w:rPr>
          <w:rFonts w:ascii="仿宋" w:hAnsi="仿宋" w:eastAsia="仿宋"/>
          <w:sz w:val="28"/>
          <w:szCs w:val="28"/>
        </w:rPr>
        <w:t xml:space="preserve">  </w:t>
      </w:r>
      <w:r>
        <w:rPr>
          <w:rFonts w:hint="eastAsia" w:ascii="仿宋" w:hAnsi="仿宋" w:eastAsia="仿宋"/>
          <w:sz w:val="28"/>
          <w:szCs w:val="28"/>
        </w:rPr>
        <w:t>有限空间作业负责人履行以下职责：</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（一）掌握整个作业过程中存在的有毒有害因素情况，按照专项施工方案组织开展有限空间作业；</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二）对专项施工方案规定的检测指标，组织检测；在项目技术负责人、专职安全员等参加下进行评估、提出安全措施，在作业期间，填写《施工现场有限空间作业审批表》报送本单位项目负责人、总监理工程师、建设单位项目负责人审核；</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（三）负责对作业人员进行安全技术交底；</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（四）及时掌握作业过程中可能发生的条件变化，当有限空间作业条件不符合安全要求时，立即停止作业；</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（五）在项目负责人不在场时，组织开展应急救援。</w:t>
      </w:r>
    </w:p>
    <w:p>
      <w:pPr>
        <w:ind w:firstLine="562" w:firstLineChars="200"/>
        <w:rPr>
          <w:rFonts w:ascii="仿宋" w:hAnsi="仿宋" w:eastAsia="仿宋"/>
          <w:sz w:val="28"/>
          <w:szCs w:val="28"/>
        </w:rPr>
      </w:pPr>
      <w:r>
        <w:rPr>
          <w:rFonts w:hint="eastAsia" w:ascii="仿宋" w:hAnsi="仿宋" w:eastAsia="仿宋"/>
          <w:b/>
          <w:sz w:val="28"/>
          <w:szCs w:val="28"/>
        </w:rPr>
        <w:t>第九条</w:t>
      </w:r>
      <w:r>
        <w:rPr>
          <w:rFonts w:ascii="仿宋" w:hAnsi="仿宋" w:eastAsia="仿宋"/>
          <w:sz w:val="28"/>
          <w:szCs w:val="28"/>
        </w:rPr>
        <w:t xml:space="preserve">  </w:t>
      </w:r>
      <w:r>
        <w:rPr>
          <w:rFonts w:hint="eastAsia" w:ascii="仿宋" w:hAnsi="仿宋" w:eastAsia="仿宋"/>
          <w:sz w:val="28"/>
          <w:szCs w:val="28"/>
        </w:rPr>
        <w:t>有限空间作业监护人员履行以下职责：</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（一）接受有限空间作业安全培训，具备现场应急救护的基本知识和技能；</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（二）参加对作业人员的安全技术交底；</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（三）实施持续监护，全过程监控作业人员作业期间情况，密切关注作业环境变化，确保与作业人员进行有效的作业、报警、撤离等信息沟通；</w:t>
      </w:r>
    </w:p>
    <w:p>
      <w:pPr>
        <w:ind w:firstLine="280" w:firstLineChars="100"/>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（四）监督、检查有限空间作业安全防护设施和个人防护用品正确使用情况；</w:t>
      </w:r>
    </w:p>
    <w:p>
      <w:pPr>
        <w:ind w:firstLine="280" w:firstLineChars="100"/>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（五）负责对进入、离开有限空间作业人员进行登记，确保下班时人员全部撤离；防止非作业人员进入作业现场；</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（六）在紧急情况下向作业人员发出撤离指令，必要时立即呼叫应急救援、报警；当作业负责人不在场时，组织实施紧急救援工作。</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b/>
          <w:sz w:val="28"/>
          <w:szCs w:val="28"/>
        </w:rPr>
        <w:t>第十条</w:t>
      </w:r>
      <w:r>
        <w:rPr>
          <w:rFonts w:ascii="仿宋" w:hAnsi="仿宋" w:eastAsia="仿宋"/>
          <w:sz w:val="28"/>
          <w:szCs w:val="28"/>
        </w:rPr>
        <w:t xml:space="preserve">  </w:t>
      </w:r>
      <w:r>
        <w:rPr>
          <w:rFonts w:hint="eastAsia" w:ascii="仿宋" w:hAnsi="仿宋" w:eastAsia="仿宋"/>
          <w:sz w:val="28"/>
          <w:szCs w:val="28"/>
        </w:rPr>
        <w:t>有限空间作业人员履行以下职责：</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（一）接受有限空间作业安全培训；</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（二）遵守有限空间作业安全操作规程，与监护人员进行有效的信息沟通，服从监护人员的管理；</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（三）正确使用有限空间作业安全防护设施与个人防护用品。</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b/>
          <w:sz w:val="28"/>
          <w:szCs w:val="28"/>
        </w:rPr>
        <w:t>第十一条</w:t>
      </w:r>
      <w:r>
        <w:rPr>
          <w:rFonts w:ascii="仿宋" w:hAnsi="仿宋" w:eastAsia="仿宋"/>
          <w:sz w:val="28"/>
          <w:szCs w:val="28"/>
        </w:rPr>
        <w:t xml:space="preserve">  </w:t>
      </w:r>
      <w:r>
        <w:rPr>
          <w:rFonts w:hint="eastAsia" w:ascii="仿宋" w:hAnsi="仿宋" w:eastAsia="仿宋"/>
          <w:sz w:val="28"/>
          <w:szCs w:val="28"/>
        </w:rPr>
        <w:t>项目总监理工程师应当加强有限空间作业安全监理，履行以下职责：</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一）对施工项目部识别的有限空间作业分项部位进行审核；根据工程施工进展情况，及时组织本项目监理工程师、施工单位项目负责人、项目技术负责人、专职安全员对下一阶段施工中存在的有限空间作业分项部位进行会审，及时提出危险源；</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（二）对专项施工方案和相应事故应急救援预案进行审核；</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（三）审核《施工现场有限空间作业审批表》；</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（四）组织监理工程师对有限空间作业进行旁站监理。</w:t>
      </w:r>
    </w:p>
    <w:p>
      <w:pPr>
        <w:ind w:firstLine="562" w:firstLineChars="200"/>
        <w:rPr>
          <w:rFonts w:ascii="仿宋" w:hAnsi="仿宋" w:eastAsia="仿宋"/>
          <w:sz w:val="28"/>
          <w:szCs w:val="28"/>
        </w:rPr>
      </w:pPr>
      <w:r>
        <w:rPr>
          <w:rFonts w:hint="eastAsia" w:ascii="仿宋" w:hAnsi="仿宋" w:eastAsia="仿宋"/>
          <w:b/>
          <w:sz w:val="28"/>
          <w:szCs w:val="28"/>
        </w:rPr>
        <w:t>第十二条</w:t>
      </w:r>
      <w:r>
        <w:rPr>
          <w:rFonts w:ascii="仿宋" w:hAnsi="仿宋" w:eastAsia="仿宋"/>
          <w:sz w:val="28"/>
          <w:szCs w:val="28"/>
        </w:rPr>
        <w:t xml:space="preserve"> </w:t>
      </w:r>
      <w:r>
        <w:rPr>
          <w:rFonts w:hint="eastAsia" w:ascii="仿宋" w:hAnsi="仿宋" w:eastAsia="仿宋"/>
          <w:sz w:val="28"/>
          <w:szCs w:val="28"/>
        </w:rPr>
        <w:t>有限空间作业施工单位，应配备符合国家标准的通风设备、检测设备、照明设备、通讯设备和个人防护用品。防护装备应妥善保管，并严格按照规定进行检验、维护，以保证安全有效。</w:t>
      </w:r>
    </w:p>
    <w:p>
      <w:pPr>
        <w:ind w:firstLine="562" w:firstLineChars="200"/>
        <w:rPr>
          <w:rFonts w:ascii="仿宋" w:hAnsi="仿宋" w:eastAsia="仿宋"/>
          <w:sz w:val="28"/>
          <w:szCs w:val="28"/>
        </w:rPr>
      </w:pPr>
      <w:r>
        <w:rPr>
          <w:rFonts w:hint="eastAsia" w:ascii="仿宋" w:hAnsi="仿宋" w:eastAsia="仿宋"/>
          <w:b/>
          <w:sz w:val="28"/>
          <w:szCs w:val="28"/>
        </w:rPr>
        <w:t>第十三条</w:t>
      </w:r>
      <w:r>
        <w:rPr>
          <w:rFonts w:ascii="仿宋" w:hAnsi="仿宋" w:eastAsia="仿宋"/>
          <w:sz w:val="28"/>
          <w:szCs w:val="28"/>
        </w:rPr>
        <w:t xml:space="preserve"> </w:t>
      </w:r>
      <w:r>
        <w:rPr>
          <w:rFonts w:hint="eastAsia" w:ascii="仿宋" w:hAnsi="仿宋" w:eastAsia="仿宋"/>
          <w:sz w:val="28"/>
          <w:szCs w:val="28"/>
        </w:rPr>
        <w:t>有限空间作业安全技术要求：</w:t>
      </w:r>
    </w:p>
    <w:p>
      <w:pPr>
        <w:ind w:firstLine="560" w:firstLineChars="200"/>
        <w:rPr>
          <w:rFonts w:ascii="仿宋" w:hAnsi="仿宋" w:eastAsia="仿宋"/>
          <w:sz w:val="28"/>
          <w:szCs w:val="28"/>
        </w:rPr>
      </w:pPr>
      <w:r>
        <w:rPr>
          <w:rFonts w:ascii="仿宋" w:hAnsi="仿宋" w:eastAsia="仿宋"/>
          <w:sz w:val="28"/>
          <w:szCs w:val="28"/>
        </w:rPr>
        <w:t>(</w:t>
      </w:r>
      <w:r>
        <w:rPr>
          <w:rFonts w:hint="eastAsia" w:ascii="仿宋" w:hAnsi="仿宋" w:eastAsia="仿宋"/>
          <w:sz w:val="28"/>
          <w:szCs w:val="28"/>
        </w:rPr>
        <w:t>一</w:t>
      </w:r>
      <w:r>
        <w:rPr>
          <w:rFonts w:ascii="仿宋" w:hAnsi="仿宋" w:eastAsia="仿宋"/>
          <w:sz w:val="28"/>
          <w:szCs w:val="28"/>
        </w:rPr>
        <w:t>)</w:t>
      </w:r>
      <w:r>
        <w:rPr>
          <w:rFonts w:hint="eastAsia" w:ascii="仿宋" w:hAnsi="仿宋" w:eastAsia="仿宋"/>
          <w:sz w:val="28"/>
          <w:szCs w:val="28"/>
        </w:rPr>
        <w:t>对于有限空间，应当在入口处附近设置醒目的警示标志标识，包括存在的危害因素、防控措施、安全操作注意事项、应急电话等内容，并告知存在的有毒有害因素，防止作业人员和其他人员误入。</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二</w:t>
      </w:r>
      <w:r>
        <w:rPr>
          <w:rFonts w:ascii="仿宋" w:hAnsi="仿宋" w:eastAsia="仿宋"/>
          <w:sz w:val="28"/>
          <w:szCs w:val="28"/>
        </w:rPr>
        <w:t>)</w:t>
      </w:r>
      <w:r>
        <w:rPr>
          <w:rFonts w:hint="eastAsia" w:ascii="仿宋" w:hAnsi="仿宋" w:eastAsia="仿宋"/>
          <w:sz w:val="28"/>
          <w:szCs w:val="28"/>
        </w:rPr>
        <w:t>实施有限空间作业的，原则上应保证两名以上（含两名）作业人员同行和在场内工作。有限空间只能容一人进入作业的，应强化监护措施。监护人员必须在孔口地面进行监护。</w:t>
      </w:r>
    </w:p>
    <w:p>
      <w:pPr>
        <w:ind w:firstLine="560" w:firstLineChars="200"/>
        <w:rPr>
          <w:rFonts w:ascii="仿宋" w:hAnsi="仿宋" w:eastAsia="仿宋"/>
          <w:sz w:val="28"/>
          <w:szCs w:val="28"/>
        </w:rPr>
      </w:pPr>
      <w:r>
        <w:rPr>
          <w:rFonts w:ascii="仿宋" w:hAnsi="仿宋" w:eastAsia="仿宋"/>
          <w:sz w:val="28"/>
          <w:szCs w:val="28"/>
        </w:rPr>
        <w:t>(</w:t>
      </w:r>
      <w:r>
        <w:rPr>
          <w:rFonts w:hint="eastAsia" w:ascii="仿宋" w:hAnsi="仿宋" w:eastAsia="仿宋"/>
          <w:sz w:val="28"/>
          <w:szCs w:val="28"/>
        </w:rPr>
        <w:t>三</w:t>
      </w:r>
      <w:r>
        <w:rPr>
          <w:rFonts w:ascii="仿宋" w:hAnsi="仿宋" w:eastAsia="仿宋"/>
          <w:sz w:val="28"/>
          <w:szCs w:val="28"/>
        </w:rPr>
        <w:t>)</w:t>
      </w:r>
      <w:r>
        <w:rPr>
          <w:rFonts w:hint="eastAsia" w:ascii="仿宋" w:hAnsi="仿宋" w:eastAsia="仿宋"/>
          <w:sz w:val="28"/>
          <w:szCs w:val="28"/>
        </w:rPr>
        <w:t>有限空间作业应当严格遵守“先通风换气、再检测评估、后安排作业”的原则。未经通风换气和检测合格的，任何人员不得进入有限空间作业。检测的时间不得早于作业开始前</w:t>
      </w:r>
      <w:r>
        <w:rPr>
          <w:rFonts w:ascii="仿宋" w:hAnsi="仿宋" w:eastAsia="仿宋"/>
          <w:sz w:val="28"/>
          <w:szCs w:val="28"/>
        </w:rPr>
        <w:t>30</w:t>
      </w:r>
      <w:r>
        <w:rPr>
          <w:rFonts w:hint="eastAsia" w:ascii="仿宋" w:hAnsi="仿宋" w:eastAsia="仿宋"/>
          <w:sz w:val="28"/>
          <w:szCs w:val="28"/>
        </w:rPr>
        <w:t>分钟。</w:t>
      </w:r>
      <w:r>
        <w:rPr>
          <w:rFonts w:ascii="仿宋" w:hAnsi="仿宋" w:eastAsia="仿宋"/>
          <w:sz w:val="28"/>
          <w:szCs w:val="28"/>
        </w:rPr>
        <w:t xml:space="preserve"> </w:t>
      </w:r>
      <w:r>
        <w:rPr>
          <w:rFonts w:hint="eastAsia" w:ascii="仿宋" w:hAnsi="仿宋" w:eastAsia="仿宋"/>
          <w:sz w:val="28"/>
          <w:szCs w:val="28"/>
        </w:rPr>
        <w:t>作业中断超过</w:t>
      </w:r>
      <w:r>
        <w:rPr>
          <w:rFonts w:ascii="仿宋" w:hAnsi="仿宋" w:eastAsia="仿宋"/>
          <w:sz w:val="28"/>
          <w:szCs w:val="28"/>
        </w:rPr>
        <w:t>30</w:t>
      </w:r>
      <w:r>
        <w:rPr>
          <w:rFonts w:hint="eastAsia" w:ascii="仿宋" w:hAnsi="仿宋" w:eastAsia="仿宋"/>
          <w:sz w:val="28"/>
          <w:szCs w:val="28"/>
        </w:rPr>
        <w:t>分钟，作业人员再次进入有限空间作业前，应当重新通风、检测评估合格后方可进入。对有限空间作业环境进行检测的，应在确保检测人员安全的前提下进行。</w:t>
      </w:r>
    </w:p>
    <w:p>
      <w:pPr>
        <w:ind w:firstLine="560" w:firstLineChars="200"/>
        <w:rPr>
          <w:rFonts w:ascii="仿宋" w:hAnsi="仿宋" w:eastAsia="仿宋"/>
          <w:sz w:val="28"/>
          <w:szCs w:val="28"/>
        </w:rPr>
      </w:pPr>
      <w:r>
        <w:rPr>
          <w:rFonts w:hint="eastAsia" w:ascii="仿宋" w:hAnsi="仿宋" w:eastAsia="仿宋"/>
          <w:sz w:val="28"/>
          <w:szCs w:val="28"/>
        </w:rPr>
        <w:t>（四）在有限空间作业过程中，应当采取强制性通风措施，保持空气流通，严禁用氧含量高于</w:t>
      </w:r>
      <w:r>
        <w:rPr>
          <w:rFonts w:ascii="仿宋" w:hAnsi="仿宋" w:eastAsia="仿宋"/>
          <w:sz w:val="28"/>
          <w:szCs w:val="28"/>
        </w:rPr>
        <w:t>23.5%</w:t>
      </w:r>
      <w:r>
        <w:rPr>
          <w:rFonts w:hint="eastAsia" w:ascii="仿宋" w:hAnsi="仿宋" w:eastAsia="仿宋"/>
          <w:sz w:val="28"/>
          <w:szCs w:val="28"/>
        </w:rPr>
        <w:t>的空气或纯氧进行通风换气。进行不少于</w:t>
      </w:r>
      <w:r>
        <w:rPr>
          <w:rFonts w:ascii="仿宋" w:hAnsi="仿宋" w:eastAsia="仿宋"/>
          <w:sz w:val="28"/>
          <w:szCs w:val="28"/>
        </w:rPr>
        <w:t>30</w:t>
      </w:r>
      <w:r>
        <w:rPr>
          <w:rFonts w:hint="eastAsia" w:ascii="仿宋" w:hAnsi="仿宋" w:eastAsia="仿宋"/>
          <w:sz w:val="28"/>
          <w:szCs w:val="28"/>
        </w:rPr>
        <w:t>分钟的强制通风，作业过程应实施持续有效的强制通风。</w:t>
      </w:r>
    </w:p>
    <w:p>
      <w:pPr>
        <w:ind w:firstLine="560" w:firstLineChars="200"/>
        <w:rPr>
          <w:rFonts w:ascii="仿宋" w:hAnsi="仿宋" w:eastAsia="仿宋"/>
          <w:sz w:val="28"/>
          <w:szCs w:val="28"/>
        </w:rPr>
      </w:pPr>
      <w:r>
        <w:rPr>
          <w:rFonts w:hint="eastAsia" w:ascii="仿宋" w:hAnsi="仿宋" w:eastAsia="仿宋"/>
          <w:sz w:val="28"/>
          <w:szCs w:val="28"/>
        </w:rPr>
        <w:t>（五）在对专项施工方案确定的检测指标检测合格后，作业负责人应当组织有关人员对作业环境危险状况进行评估，就作业时间及预防、控制、消除危险的安全措施提出意见，确保整个作业期间安全处于受控状态。</w:t>
      </w:r>
    </w:p>
    <w:p>
      <w:pPr>
        <w:ind w:firstLine="560" w:firstLineChars="200"/>
        <w:rPr>
          <w:rFonts w:ascii="仿宋" w:hAnsi="仿宋" w:eastAsia="仿宋"/>
          <w:sz w:val="28"/>
          <w:szCs w:val="28"/>
        </w:rPr>
      </w:pPr>
      <w:r>
        <w:rPr>
          <w:rFonts w:hint="eastAsia" w:ascii="仿宋" w:hAnsi="仿宋" w:eastAsia="仿宋"/>
          <w:sz w:val="28"/>
          <w:szCs w:val="28"/>
        </w:rPr>
        <w:t>（六）在有限空间作业过程中，施工单位应当对作业场所中的危害因素进行定时检测或者连续监测。必要时，应当在作业现场设置有毒有害气体及缺氧报警装置。在施工过程中进行连续监测，有任一项指标不合格或出现其它异常情况的，应当停止作业并撤离作业人员。经重新检测评估和审批的，方可恢复作业。</w:t>
      </w:r>
    </w:p>
    <w:p>
      <w:pPr>
        <w:ind w:firstLine="560" w:firstLineChars="200"/>
        <w:rPr>
          <w:rFonts w:ascii="仿宋" w:hAnsi="仿宋" w:eastAsia="仿宋"/>
          <w:sz w:val="28"/>
          <w:szCs w:val="28"/>
        </w:rPr>
      </w:pPr>
      <w:r>
        <w:rPr>
          <w:rFonts w:hint="eastAsia" w:ascii="仿宋" w:hAnsi="仿宋" w:eastAsia="仿宋"/>
          <w:sz w:val="28"/>
          <w:szCs w:val="28"/>
        </w:rPr>
        <w:t>（七）作业人员与监护人应事先规定明确的联络信号，监护人不得离开工作点，随时按规定的联络信号与作业人员取得联系。作业人员进入有限空间前，应首先拟定和掌握紧急情况时的外出路线、方法。有限空间内需持续作业的，应严格控制作业时间，安排人员轮换休息。</w:t>
      </w:r>
    </w:p>
    <w:p>
      <w:pPr>
        <w:ind w:firstLine="560" w:firstLineChars="200"/>
        <w:rPr>
          <w:rFonts w:ascii="仿宋" w:hAnsi="仿宋" w:eastAsia="仿宋"/>
          <w:sz w:val="28"/>
          <w:szCs w:val="28"/>
        </w:rPr>
      </w:pPr>
      <w:r>
        <w:rPr>
          <w:rFonts w:hint="eastAsia" w:ascii="仿宋" w:hAnsi="仿宋" w:eastAsia="仿宋"/>
          <w:sz w:val="28"/>
          <w:szCs w:val="28"/>
        </w:rPr>
        <w:t>（八）</w:t>
      </w:r>
      <w:bookmarkStart w:id="3" w:name="_GoBack"/>
      <w:r>
        <w:rPr>
          <w:rFonts w:hint="eastAsia" w:ascii="仿宋" w:hAnsi="仿宋" w:eastAsia="仿宋"/>
          <w:sz w:val="28"/>
          <w:szCs w:val="28"/>
        </w:rPr>
        <w:t>作业人员进入有限空间前，安全员应下井对主要安全措施、作业环境进行检查确认</w:t>
      </w:r>
      <w:r>
        <w:rPr>
          <w:rFonts w:hint="eastAsia" w:ascii="仿宋" w:hAnsi="仿宋" w:eastAsia="仿宋"/>
          <w:sz w:val="28"/>
          <w:szCs w:val="28"/>
        </w:rPr>
        <w:t>。</w:t>
      </w:r>
      <w:bookmarkEnd w:id="3"/>
    </w:p>
    <w:p>
      <w:pPr>
        <w:ind w:firstLine="562" w:firstLineChars="200"/>
        <w:rPr>
          <w:rFonts w:ascii="仿宋" w:hAnsi="仿宋" w:eastAsia="仿宋"/>
          <w:sz w:val="28"/>
          <w:szCs w:val="28"/>
        </w:rPr>
      </w:pPr>
      <w:r>
        <w:rPr>
          <w:rFonts w:hint="eastAsia" w:ascii="仿宋" w:hAnsi="仿宋" w:eastAsia="仿宋"/>
          <w:b/>
          <w:sz w:val="28"/>
          <w:szCs w:val="28"/>
        </w:rPr>
        <w:t>第十四条</w:t>
      </w:r>
      <w:r>
        <w:rPr>
          <w:rFonts w:ascii="仿宋" w:hAnsi="仿宋" w:eastAsia="仿宋"/>
          <w:sz w:val="28"/>
          <w:szCs w:val="28"/>
        </w:rPr>
        <w:t xml:space="preserve">  </w:t>
      </w:r>
      <w:r>
        <w:rPr>
          <w:rFonts w:hint="eastAsia" w:ascii="仿宋" w:hAnsi="仿宋" w:eastAsia="仿宋"/>
          <w:sz w:val="28"/>
          <w:szCs w:val="28"/>
        </w:rPr>
        <w:t>在有水、流沙等突出危险或地质条件不良的有限空间内进行作业的，必须为作业人员配备安全绳等应急撤离设备。</w:t>
      </w:r>
    </w:p>
    <w:p>
      <w:pPr>
        <w:ind w:firstLine="562" w:firstLineChars="200"/>
        <w:rPr>
          <w:rFonts w:ascii="仿宋" w:hAnsi="仿宋" w:eastAsia="仿宋"/>
          <w:sz w:val="28"/>
          <w:szCs w:val="28"/>
        </w:rPr>
      </w:pPr>
      <w:r>
        <w:rPr>
          <w:rFonts w:hint="eastAsia" w:ascii="仿宋" w:hAnsi="仿宋" w:eastAsia="仿宋"/>
          <w:b/>
          <w:sz w:val="28"/>
          <w:szCs w:val="28"/>
        </w:rPr>
        <w:t>第十五条</w:t>
      </w:r>
      <w:r>
        <w:rPr>
          <w:rFonts w:ascii="仿宋" w:hAnsi="仿宋" w:eastAsia="仿宋"/>
          <w:sz w:val="28"/>
          <w:szCs w:val="28"/>
        </w:rPr>
        <w:t xml:space="preserve">  </w:t>
      </w:r>
      <w:r>
        <w:rPr>
          <w:rFonts w:hint="eastAsia" w:ascii="仿宋" w:hAnsi="仿宋" w:eastAsia="仿宋"/>
          <w:sz w:val="28"/>
          <w:szCs w:val="28"/>
        </w:rPr>
        <w:t>在可能存在可燃性气体或爆炸性粉尘的有限空间作业的，所用设备应当符合防爆要求，作业人员应当使用防爆工具；针对可能存在的可燃性气体，配置可燃气体报警仪器。</w:t>
      </w:r>
    </w:p>
    <w:p>
      <w:pPr>
        <w:ind w:firstLine="562" w:firstLineChars="200"/>
        <w:rPr>
          <w:rFonts w:ascii="仿宋" w:hAnsi="仿宋" w:eastAsia="仿宋"/>
          <w:sz w:val="28"/>
          <w:szCs w:val="28"/>
        </w:rPr>
      </w:pPr>
      <w:r>
        <w:rPr>
          <w:rFonts w:hint="eastAsia" w:ascii="仿宋" w:hAnsi="仿宋" w:eastAsia="仿宋"/>
          <w:b/>
          <w:sz w:val="28"/>
          <w:szCs w:val="28"/>
        </w:rPr>
        <w:t>第十六条</w:t>
      </w:r>
      <w:r>
        <w:rPr>
          <w:rFonts w:ascii="仿宋" w:hAnsi="仿宋" w:eastAsia="仿宋"/>
          <w:sz w:val="28"/>
          <w:szCs w:val="28"/>
        </w:rPr>
        <w:t xml:space="preserve">  </w:t>
      </w:r>
      <w:r>
        <w:rPr>
          <w:rFonts w:hint="eastAsia" w:ascii="仿宋" w:hAnsi="仿宋" w:eastAsia="仿宋"/>
          <w:sz w:val="28"/>
          <w:szCs w:val="28"/>
        </w:rPr>
        <w:t>在有限作业空间内进行动火作业的，须履行动火审批手续，严禁在作业现场堆放易燃易爆材料。动火作业过程中须对作业环境进行持续检测，防止由于动火耗氧导致环境氧含量不足。</w:t>
      </w:r>
    </w:p>
    <w:p>
      <w:pPr>
        <w:ind w:firstLine="562" w:firstLineChars="200"/>
        <w:rPr>
          <w:rFonts w:ascii="仿宋" w:hAnsi="仿宋" w:eastAsia="仿宋"/>
          <w:sz w:val="28"/>
          <w:szCs w:val="28"/>
        </w:rPr>
      </w:pPr>
      <w:r>
        <w:rPr>
          <w:rFonts w:hint="eastAsia" w:ascii="仿宋" w:hAnsi="仿宋" w:eastAsia="仿宋"/>
          <w:b/>
          <w:sz w:val="28"/>
          <w:szCs w:val="28"/>
        </w:rPr>
        <w:t>第十七条</w:t>
      </w:r>
      <w:r>
        <w:rPr>
          <w:rFonts w:ascii="仿宋" w:hAnsi="仿宋" w:eastAsia="仿宋"/>
          <w:sz w:val="28"/>
          <w:szCs w:val="28"/>
        </w:rPr>
        <w:t xml:space="preserve"> </w:t>
      </w:r>
      <w:r>
        <w:rPr>
          <w:rFonts w:hint="eastAsia" w:ascii="仿宋" w:hAnsi="仿宋" w:eastAsia="仿宋"/>
          <w:sz w:val="28"/>
          <w:szCs w:val="28"/>
        </w:rPr>
        <w:t>应根据《劳动防护用品规则》（</w:t>
      </w:r>
      <w:r>
        <w:rPr>
          <w:rFonts w:ascii="仿宋" w:hAnsi="仿宋" w:eastAsia="仿宋"/>
          <w:sz w:val="28"/>
          <w:szCs w:val="28"/>
        </w:rPr>
        <w:t>GB11651</w:t>
      </w:r>
      <w:r>
        <w:rPr>
          <w:rFonts w:hint="eastAsia" w:ascii="仿宋" w:hAnsi="仿宋" w:eastAsia="仿宋"/>
          <w:sz w:val="28"/>
          <w:szCs w:val="28"/>
        </w:rPr>
        <w:t>）要求给作业人员配备符合标准防护用品。</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（一）有限空间作业人员必须佩带安全带（绳）。安全带（绳）每次使用前应认真检查，发现异常立即更换。</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（二）呼吸防护用品的选用应符合《呼吸防护用品的选择、使用与维护》（</w:t>
      </w:r>
      <w:r>
        <w:rPr>
          <w:rFonts w:ascii="仿宋" w:hAnsi="仿宋" w:eastAsia="仿宋"/>
          <w:sz w:val="28"/>
          <w:szCs w:val="28"/>
        </w:rPr>
        <w:t>GB/T18664</w:t>
      </w:r>
      <w:r>
        <w:rPr>
          <w:rFonts w:hint="eastAsia" w:ascii="仿宋" w:hAnsi="仿宋" w:eastAsia="仿宋"/>
          <w:sz w:val="28"/>
          <w:szCs w:val="28"/>
        </w:rPr>
        <w:t>）的要求。</w:t>
      </w:r>
    </w:p>
    <w:p>
      <w:pPr>
        <w:ind w:firstLine="562" w:firstLineChars="200"/>
        <w:rPr>
          <w:rFonts w:ascii="仿宋" w:hAnsi="仿宋" w:eastAsia="仿宋"/>
          <w:sz w:val="28"/>
          <w:szCs w:val="28"/>
        </w:rPr>
      </w:pPr>
      <w:r>
        <w:rPr>
          <w:rFonts w:hint="eastAsia" w:ascii="仿宋" w:hAnsi="仿宋" w:eastAsia="仿宋"/>
          <w:b/>
          <w:sz w:val="28"/>
          <w:szCs w:val="28"/>
        </w:rPr>
        <w:t>第十八条</w:t>
      </w:r>
      <w:r>
        <w:rPr>
          <w:rFonts w:ascii="仿宋" w:hAnsi="仿宋" w:eastAsia="仿宋"/>
          <w:sz w:val="28"/>
          <w:szCs w:val="28"/>
        </w:rPr>
        <w:t xml:space="preserve"> </w:t>
      </w:r>
      <w:r>
        <w:rPr>
          <w:rFonts w:hint="eastAsia" w:ascii="仿宋" w:hAnsi="仿宋" w:eastAsia="仿宋"/>
          <w:sz w:val="28"/>
          <w:szCs w:val="28"/>
        </w:rPr>
        <w:t>有限空间作业配备的电气、照明设备应严格遵守《施工现场临时用电安全技术规范》（</w:t>
      </w:r>
      <w:r>
        <w:rPr>
          <w:rFonts w:ascii="仿宋" w:hAnsi="仿宋" w:eastAsia="仿宋"/>
          <w:sz w:val="28"/>
          <w:szCs w:val="28"/>
        </w:rPr>
        <w:t>JGJ46</w:t>
      </w:r>
      <w:r>
        <w:rPr>
          <w:rFonts w:hint="eastAsia" w:ascii="仿宋" w:hAnsi="仿宋" w:eastAsia="仿宋"/>
          <w:sz w:val="28"/>
          <w:szCs w:val="28"/>
        </w:rPr>
        <w:t>）的要求。</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（一）有限空间可能存在可燃性气体的，电气、照明设备应实现电气防爆和防静电措施。</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（二）有限空间照明电压应小于等于</w:t>
      </w:r>
      <w:r>
        <w:rPr>
          <w:rFonts w:ascii="仿宋" w:hAnsi="仿宋" w:eastAsia="仿宋"/>
          <w:sz w:val="28"/>
          <w:szCs w:val="28"/>
        </w:rPr>
        <w:t>36V</w:t>
      </w:r>
      <w:r>
        <w:rPr>
          <w:rFonts w:hint="eastAsia" w:ascii="仿宋" w:hAnsi="仿宋" w:eastAsia="仿宋"/>
          <w:sz w:val="28"/>
          <w:szCs w:val="28"/>
        </w:rPr>
        <w:t>，在潮湿容器、导电良好、金属空间内照明电压应小于等于</w:t>
      </w:r>
      <w:r>
        <w:rPr>
          <w:rFonts w:ascii="仿宋" w:hAnsi="仿宋" w:eastAsia="仿宋"/>
          <w:sz w:val="28"/>
          <w:szCs w:val="28"/>
        </w:rPr>
        <w:t>12V</w:t>
      </w:r>
      <w:r>
        <w:rPr>
          <w:rFonts w:hint="eastAsia" w:ascii="仿宋" w:hAnsi="仿宋" w:eastAsia="仿宋"/>
          <w:sz w:val="28"/>
          <w:szCs w:val="28"/>
        </w:rPr>
        <w:t>。</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（三）使用超过安全电压的手持电动工具作业或进行电焊作业时，应配备漏电保护器。</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（四）手持电动工具应进行定期检查，并有记录，绝缘电阻应符合要求。</w:t>
      </w:r>
    </w:p>
    <w:p>
      <w:pPr>
        <w:rPr>
          <w:rFonts w:ascii="仿宋" w:hAnsi="仿宋" w:eastAsia="仿宋"/>
          <w:sz w:val="28"/>
          <w:szCs w:val="28"/>
        </w:rPr>
      </w:pPr>
      <w:r>
        <w:rPr>
          <w:rFonts w:ascii="仿宋" w:hAnsi="仿宋" w:eastAsia="仿宋"/>
          <w:sz w:val="28"/>
          <w:szCs w:val="28"/>
        </w:rPr>
        <w:t xml:space="preserve"> </w:t>
      </w:r>
      <w:r>
        <w:rPr>
          <w:rFonts w:hint="eastAsia" w:ascii="仿宋" w:hAnsi="仿宋" w:eastAsia="仿宋"/>
          <w:sz w:val="28"/>
          <w:szCs w:val="28"/>
        </w:rPr>
        <w:t>（五）有限空间内作业时，宜选用清洁能源型机械设备，减少有害气体的排放。</w:t>
      </w:r>
    </w:p>
    <w:p>
      <w:pPr>
        <w:ind w:firstLine="562" w:firstLineChars="200"/>
        <w:rPr>
          <w:rFonts w:ascii="仿宋" w:hAnsi="仿宋" w:eastAsia="仿宋"/>
          <w:sz w:val="28"/>
          <w:szCs w:val="28"/>
        </w:rPr>
      </w:pPr>
      <w:r>
        <w:rPr>
          <w:rFonts w:hint="eastAsia" w:ascii="仿宋" w:hAnsi="仿宋" w:eastAsia="仿宋"/>
          <w:b/>
          <w:sz w:val="28"/>
          <w:szCs w:val="28"/>
        </w:rPr>
        <w:t>第十九条</w:t>
      </w:r>
      <w:r>
        <w:rPr>
          <w:rFonts w:ascii="仿宋" w:hAnsi="仿宋" w:eastAsia="仿宋"/>
          <w:sz w:val="28"/>
          <w:szCs w:val="28"/>
        </w:rPr>
        <w:t xml:space="preserve">  </w:t>
      </w:r>
      <w:r>
        <w:rPr>
          <w:rFonts w:hint="eastAsia" w:ascii="仿宋" w:hAnsi="仿宋" w:eastAsia="仿宋"/>
          <w:sz w:val="28"/>
          <w:szCs w:val="28"/>
        </w:rPr>
        <w:t>有限空间作业发生中毒窒息事故的，应当立即按照预案进行应急救援，在抢救中毒人员的同时，迅速查清有毒气体来源，制定并采取应对措施。严禁盲目施救，导致事故扩大。救援人员必须做好自身防护，正确佩戴、使用合格的呼吸保护器具、救援器材。严禁救援人员在未做好自我防护的情况下进行施救。</w:t>
      </w:r>
    </w:p>
    <w:p>
      <w:pPr>
        <w:ind w:firstLine="562" w:firstLineChars="200"/>
        <w:rPr>
          <w:rFonts w:ascii="仿宋" w:hAnsi="仿宋" w:eastAsia="仿宋"/>
          <w:sz w:val="28"/>
          <w:szCs w:val="28"/>
        </w:rPr>
      </w:pPr>
      <w:r>
        <w:rPr>
          <w:rFonts w:hint="eastAsia" w:ascii="仿宋" w:hAnsi="仿宋" w:eastAsia="仿宋"/>
          <w:b/>
          <w:sz w:val="28"/>
          <w:szCs w:val="28"/>
        </w:rPr>
        <w:t>第二十条</w:t>
      </w:r>
      <w:r>
        <w:rPr>
          <w:rFonts w:ascii="仿宋" w:hAnsi="仿宋" w:eastAsia="仿宋"/>
          <w:sz w:val="28"/>
          <w:szCs w:val="28"/>
        </w:rPr>
        <w:t xml:space="preserve"> </w:t>
      </w:r>
      <w:r>
        <w:rPr>
          <w:rFonts w:hint="eastAsia" w:ascii="仿宋" w:hAnsi="仿宋" w:eastAsia="仿宋"/>
          <w:sz w:val="28"/>
          <w:szCs w:val="28"/>
        </w:rPr>
        <w:t>各区、市（县）建设行政主管部门要结合实际情况，督促各方责任主体落实安全措施，参照本手册，加强管理，确保</w:t>
      </w:r>
      <w:r>
        <w:rPr>
          <w:rFonts w:hint="eastAsia" w:ascii="仿宋" w:hAnsi="仿宋" w:eastAsia="仿宋"/>
          <w:bCs/>
          <w:sz w:val="28"/>
          <w:szCs w:val="28"/>
        </w:rPr>
        <w:t>建筑施工现场有限空间作业安全。</w:t>
      </w:r>
      <w:r>
        <w:rPr>
          <w:rFonts w:hint="eastAsia" w:ascii="仿宋" w:hAnsi="仿宋" w:eastAsia="仿宋"/>
          <w:sz w:val="28"/>
          <w:szCs w:val="28"/>
        </w:rPr>
        <w:t>相关技术规范有修订的，按新技术规范执行。</w:t>
      </w:r>
    </w:p>
    <w:p>
      <w:pPr>
        <w:ind w:firstLine="562" w:firstLineChars="200"/>
        <w:rPr>
          <w:rFonts w:ascii="仿宋" w:hAnsi="仿宋" w:eastAsia="仿宋"/>
          <w:sz w:val="28"/>
          <w:szCs w:val="28"/>
        </w:rPr>
      </w:pPr>
      <w:r>
        <w:rPr>
          <w:rFonts w:hint="eastAsia" w:ascii="仿宋" w:hAnsi="仿宋" w:eastAsia="仿宋"/>
          <w:b/>
          <w:sz w:val="28"/>
          <w:szCs w:val="28"/>
        </w:rPr>
        <w:t>附表</w:t>
      </w:r>
      <w:r>
        <w:rPr>
          <w:rFonts w:hint="eastAsia" w:ascii="仿宋" w:hAnsi="仿宋" w:eastAsia="仿宋"/>
          <w:sz w:val="28"/>
          <w:szCs w:val="28"/>
        </w:rPr>
        <w:t>：施工现场有限空间作业审批表</w:t>
      </w:r>
    </w:p>
    <w:p>
      <w:pPr>
        <w:rPr>
          <w:rFonts w:ascii="仿宋" w:hAnsi="仿宋" w:eastAsia="仿宋"/>
          <w:sz w:val="28"/>
          <w:szCs w:val="28"/>
        </w:rPr>
      </w:pPr>
    </w:p>
    <w:p>
      <w:pPr>
        <w:widowControl/>
        <w:jc w:val="left"/>
        <w:rPr>
          <w:rFonts w:ascii="仿宋" w:hAnsi="仿宋" w:eastAsia="仿宋"/>
          <w:sz w:val="28"/>
          <w:szCs w:val="28"/>
        </w:rPr>
      </w:pPr>
    </w:p>
    <w:p>
      <w:pPr>
        <w:widowControl/>
        <w:jc w:val="left"/>
        <w:rPr>
          <w:rFonts w:ascii="仿宋" w:hAnsi="仿宋" w:eastAsia="仿宋"/>
          <w:sz w:val="28"/>
          <w:szCs w:val="28"/>
        </w:rPr>
      </w:pPr>
    </w:p>
    <w:p>
      <w:pPr>
        <w:rPr>
          <w:rFonts w:ascii="仿宋" w:hAnsi="仿宋" w:eastAsia="仿宋"/>
          <w:sz w:val="28"/>
          <w:szCs w:val="28"/>
        </w:rPr>
      </w:pPr>
      <w:r>
        <w:rPr>
          <w:rFonts w:ascii="仿宋" w:hAnsi="仿宋" w:eastAsia="仿宋"/>
          <w:sz w:val="28"/>
          <w:szCs w:val="28"/>
        </w:rPr>
        <w:br w:type="page"/>
      </w:r>
    </w:p>
    <w:tbl>
      <w:tblPr>
        <w:tblStyle w:val="5"/>
        <w:tblW w:w="9781" w:type="dxa"/>
        <w:tblInd w:w="108" w:type="dxa"/>
        <w:tblLayout w:type="autofit"/>
        <w:tblCellMar>
          <w:top w:w="0" w:type="dxa"/>
          <w:left w:w="108" w:type="dxa"/>
          <w:bottom w:w="0" w:type="dxa"/>
          <w:right w:w="108" w:type="dxa"/>
        </w:tblCellMar>
      </w:tblPr>
      <w:tblGrid>
        <w:gridCol w:w="1276"/>
        <w:gridCol w:w="1134"/>
        <w:gridCol w:w="992"/>
        <w:gridCol w:w="993"/>
        <w:gridCol w:w="708"/>
        <w:gridCol w:w="709"/>
        <w:gridCol w:w="709"/>
        <w:gridCol w:w="709"/>
        <w:gridCol w:w="1417"/>
        <w:gridCol w:w="1134"/>
      </w:tblGrid>
      <w:tr>
        <w:tblPrEx>
          <w:tblCellMar>
            <w:top w:w="0" w:type="dxa"/>
            <w:left w:w="108" w:type="dxa"/>
            <w:bottom w:w="0" w:type="dxa"/>
            <w:right w:w="108" w:type="dxa"/>
          </w:tblCellMar>
        </w:tblPrEx>
        <w:trPr>
          <w:trHeight w:val="444" w:hRule="atLeast"/>
        </w:trPr>
        <w:tc>
          <w:tcPr>
            <w:tcW w:w="9781" w:type="dxa"/>
            <w:gridSpan w:val="10"/>
            <w:tcBorders>
              <w:top w:val="nil"/>
              <w:left w:val="nil"/>
              <w:bottom w:val="single" w:color="auto" w:sz="4" w:space="0"/>
              <w:right w:val="nil"/>
            </w:tcBorders>
            <w:noWrap/>
            <w:vAlign w:val="center"/>
          </w:tcPr>
          <w:p>
            <w:pPr>
              <w:widowControl/>
              <w:jc w:val="left"/>
              <w:rPr>
                <w:rFonts w:ascii="仿宋" w:hAnsi="仿宋" w:eastAsia="仿宋"/>
                <w:sz w:val="28"/>
                <w:szCs w:val="28"/>
              </w:rPr>
            </w:pPr>
            <w:r>
              <w:rPr>
                <w:rFonts w:hint="eastAsia" w:ascii="仿宋" w:hAnsi="仿宋" w:eastAsia="仿宋"/>
                <w:sz w:val="28"/>
                <w:szCs w:val="28"/>
              </w:rPr>
              <w:t>附表</w:t>
            </w:r>
          </w:p>
          <w:p>
            <w:pPr>
              <w:widowControl/>
              <w:jc w:val="center"/>
              <w:rPr>
                <w:rFonts w:ascii="黑体" w:hAnsi="黑体" w:eastAsia="黑体" w:cs="宋体"/>
                <w:b/>
                <w:bCs/>
                <w:color w:val="000000"/>
                <w:kern w:val="0"/>
                <w:sz w:val="36"/>
                <w:szCs w:val="36"/>
              </w:rPr>
            </w:pPr>
            <w:bookmarkStart w:id="2" w:name="_Hlk41411026"/>
            <w:r>
              <w:rPr>
                <w:rFonts w:hint="eastAsia" w:ascii="黑体" w:hAnsi="黑体" w:eastAsia="黑体" w:cs="宋体"/>
                <w:b/>
                <w:bCs/>
                <w:color w:val="000000"/>
                <w:kern w:val="0"/>
                <w:sz w:val="36"/>
                <w:szCs w:val="36"/>
              </w:rPr>
              <w:t>施工现场有限空间作业审批表</w:t>
            </w:r>
            <w:bookmarkEnd w:id="2"/>
          </w:p>
        </w:tc>
      </w:tr>
      <w:tr>
        <w:tblPrEx>
          <w:tblCellMar>
            <w:top w:w="0" w:type="dxa"/>
            <w:left w:w="108" w:type="dxa"/>
            <w:bottom w:w="0" w:type="dxa"/>
            <w:right w:w="108" w:type="dxa"/>
          </w:tblCellMar>
        </w:tblPrEx>
        <w:trPr>
          <w:trHeight w:val="660" w:hRule="atLeast"/>
        </w:trPr>
        <w:tc>
          <w:tcPr>
            <w:tcW w:w="1276" w:type="dxa"/>
            <w:tcBorders>
              <w:top w:val="nil"/>
              <w:left w:val="single" w:color="auto" w:sz="4" w:space="0"/>
              <w:bottom w:val="single" w:color="auto" w:sz="4" w:space="0"/>
              <w:right w:val="single" w:color="auto"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施工总承包</w:t>
            </w:r>
          </w:p>
        </w:tc>
        <w:tc>
          <w:tcPr>
            <w:tcW w:w="3827" w:type="dxa"/>
            <w:gridSpan w:val="4"/>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9"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分包单位</w:t>
            </w:r>
          </w:p>
        </w:tc>
        <w:tc>
          <w:tcPr>
            <w:tcW w:w="3969" w:type="dxa"/>
            <w:gridSpan w:val="4"/>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792" w:hRule="atLeast"/>
        </w:trPr>
        <w:tc>
          <w:tcPr>
            <w:tcW w:w="1276"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有限空间作业分项部位</w:t>
            </w:r>
          </w:p>
        </w:tc>
        <w:tc>
          <w:tcPr>
            <w:tcW w:w="8505" w:type="dxa"/>
            <w:gridSpan w:val="9"/>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828" w:hRule="atLeast"/>
        </w:trPr>
        <w:tc>
          <w:tcPr>
            <w:tcW w:w="1276"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可能存在的危害因素</w:t>
            </w:r>
          </w:p>
        </w:tc>
        <w:tc>
          <w:tcPr>
            <w:tcW w:w="8505" w:type="dxa"/>
            <w:gridSpan w:val="9"/>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912" w:hRule="atLeast"/>
        </w:trPr>
        <w:tc>
          <w:tcPr>
            <w:tcW w:w="1276" w:type="dxa"/>
            <w:tcBorders>
              <w:top w:val="nil"/>
              <w:left w:val="single" w:color="auto" w:sz="4" w:space="0"/>
              <w:bottom w:val="single" w:color="auto" w:sz="4" w:space="0"/>
              <w:right w:val="single" w:color="auto"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作业内容</w:t>
            </w:r>
          </w:p>
        </w:tc>
        <w:tc>
          <w:tcPr>
            <w:tcW w:w="8505" w:type="dxa"/>
            <w:gridSpan w:val="9"/>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972" w:hRule="atLeast"/>
        </w:trPr>
        <w:tc>
          <w:tcPr>
            <w:tcW w:w="1276" w:type="dxa"/>
            <w:tcBorders>
              <w:top w:val="nil"/>
              <w:left w:val="single" w:color="auto" w:sz="4" w:space="0"/>
              <w:bottom w:val="single" w:color="auto" w:sz="4" w:space="0"/>
              <w:right w:val="single" w:color="auto"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作业人员</w:t>
            </w:r>
          </w:p>
        </w:tc>
        <w:tc>
          <w:tcPr>
            <w:tcW w:w="8505" w:type="dxa"/>
            <w:gridSpan w:val="9"/>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432" w:hRule="atLeast"/>
        </w:trPr>
        <w:tc>
          <w:tcPr>
            <w:tcW w:w="1276" w:type="dxa"/>
            <w:vMerge w:val="restart"/>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作业前检测情况</w:t>
            </w:r>
          </w:p>
        </w:tc>
        <w:tc>
          <w:tcPr>
            <w:tcW w:w="1134"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检测项目</w:t>
            </w:r>
          </w:p>
        </w:tc>
        <w:tc>
          <w:tcPr>
            <w:tcW w:w="992"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氧含量</w:t>
            </w:r>
          </w:p>
        </w:tc>
        <w:tc>
          <w:tcPr>
            <w:tcW w:w="993" w:type="dxa"/>
            <w:vMerge w:val="restart"/>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易燃易爆物质浓度</w:t>
            </w:r>
          </w:p>
        </w:tc>
        <w:tc>
          <w:tcPr>
            <w:tcW w:w="2835" w:type="dxa"/>
            <w:gridSpan w:val="4"/>
            <w:tcBorders>
              <w:top w:val="single" w:color="auto" w:sz="4" w:space="0"/>
              <w:left w:val="nil"/>
              <w:bottom w:val="single" w:color="auto" w:sz="4" w:space="0"/>
              <w:right w:val="single" w:color="auto"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有毒有害气体（粉尘）浓度</w:t>
            </w:r>
          </w:p>
        </w:tc>
        <w:tc>
          <w:tcPr>
            <w:tcW w:w="1417" w:type="dxa"/>
            <w:vMerge w:val="restart"/>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检测人</w:t>
            </w:r>
          </w:p>
        </w:tc>
        <w:tc>
          <w:tcPr>
            <w:tcW w:w="1134"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288" w:hRule="atLeast"/>
        </w:trPr>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992"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993"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708"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9" w:type="dxa"/>
            <w:tcBorders>
              <w:top w:val="nil"/>
              <w:left w:val="nil"/>
              <w:bottom w:val="single" w:color="auto" w:sz="4" w:space="0"/>
              <w:right w:val="single" w:color="auto" w:sz="4" w:space="0"/>
            </w:tcBorders>
            <w:shd w:val="clear" w:color="000000" w:fill="FFFFFF"/>
            <w:vAlign w:val="center"/>
          </w:tcPr>
          <w:p>
            <w:pPr>
              <w:widowControl/>
              <w:jc w:val="center"/>
              <w:rPr>
                <w:rFonts w:ascii="仿宋" w:hAnsi="仿宋" w:eastAsia="仿宋" w:cs="宋体"/>
                <w:color w:val="000000"/>
                <w:kern w:val="0"/>
                <w:sz w:val="24"/>
                <w:szCs w:val="24"/>
              </w:rPr>
            </w:pPr>
            <w:r>
              <w:rPr>
                <w:rFonts w:hint="eastAsia" w:ascii="仿宋" w:hAnsi="仿宋" w:eastAsia="仿宋" w:cs="宋体"/>
                <w:color w:val="000000"/>
                <w:kern w:val="0"/>
                <w:sz w:val="24"/>
                <w:szCs w:val="24"/>
              </w:rPr>
              <w:t>　</w:t>
            </w:r>
          </w:p>
        </w:tc>
        <w:tc>
          <w:tcPr>
            <w:tcW w:w="709"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9"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r>
      <w:tr>
        <w:tblPrEx>
          <w:tblCellMar>
            <w:top w:w="0" w:type="dxa"/>
            <w:left w:w="108" w:type="dxa"/>
            <w:bottom w:w="0" w:type="dxa"/>
            <w:right w:w="108" w:type="dxa"/>
          </w:tblCellMar>
        </w:tblPrEx>
        <w:trPr>
          <w:trHeight w:val="492" w:hRule="atLeast"/>
        </w:trPr>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1134"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检测结果</w:t>
            </w:r>
          </w:p>
        </w:tc>
        <w:tc>
          <w:tcPr>
            <w:tcW w:w="992"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993"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8"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9"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9"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9"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1417" w:type="dxa"/>
            <w:vMerge w:val="restart"/>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检测时间</w:t>
            </w:r>
          </w:p>
        </w:tc>
        <w:tc>
          <w:tcPr>
            <w:tcW w:w="1134" w:type="dxa"/>
            <w:vMerge w:val="restart"/>
            <w:tcBorders>
              <w:top w:val="nil"/>
              <w:left w:val="single" w:color="auto" w:sz="4" w:space="0"/>
              <w:bottom w:val="single" w:color="auto" w:sz="4" w:space="0"/>
              <w:right w:val="single" w:color="auto"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444" w:hRule="atLeast"/>
        </w:trPr>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1134"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检测结论</w:t>
            </w:r>
          </w:p>
        </w:tc>
        <w:tc>
          <w:tcPr>
            <w:tcW w:w="992"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993"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8"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9"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9"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709"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c>
          <w:tcPr>
            <w:tcW w:w="1417"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1134"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r>
      <w:tr>
        <w:tblPrEx>
          <w:tblCellMar>
            <w:top w:w="0" w:type="dxa"/>
            <w:left w:w="108" w:type="dxa"/>
            <w:bottom w:w="0" w:type="dxa"/>
            <w:right w:w="108" w:type="dxa"/>
          </w:tblCellMar>
        </w:tblPrEx>
        <w:trPr>
          <w:trHeight w:val="276" w:hRule="atLeast"/>
        </w:trPr>
        <w:tc>
          <w:tcPr>
            <w:tcW w:w="1276" w:type="dxa"/>
            <w:vMerge w:val="restart"/>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评估意见（作业期间、主要安全措施）</w:t>
            </w:r>
          </w:p>
        </w:tc>
        <w:tc>
          <w:tcPr>
            <w:tcW w:w="5954" w:type="dxa"/>
            <w:gridSpan w:val="7"/>
            <w:vMerge w:val="restart"/>
            <w:tcBorders>
              <w:top w:val="single" w:color="auto" w:sz="4" w:space="0"/>
              <w:left w:val="single" w:color="auto" w:sz="4" w:space="0"/>
              <w:bottom w:val="single" w:color="000000"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c>
          <w:tcPr>
            <w:tcW w:w="2551" w:type="dxa"/>
            <w:gridSpan w:val="2"/>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有关人员签字</w:t>
            </w:r>
          </w:p>
        </w:tc>
      </w:tr>
      <w:tr>
        <w:tblPrEx>
          <w:tblCellMar>
            <w:top w:w="0" w:type="dxa"/>
            <w:left w:w="108" w:type="dxa"/>
            <w:bottom w:w="0" w:type="dxa"/>
            <w:right w:w="108" w:type="dxa"/>
          </w:tblCellMar>
        </w:tblPrEx>
        <w:trPr>
          <w:trHeight w:val="564" w:hRule="atLeast"/>
        </w:trPr>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5954" w:type="dxa"/>
            <w:gridSpan w:val="7"/>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等线" w:hAnsi="等线" w:eastAsia="等线" w:cs="宋体"/>
                <w:color w:val="000000"/>
                <w:kern w:val="0"/>
                <w:sz w:val="22"/>
              </w:rPr>
            </w:pPr>
          </w:p>
        </w:tc>
        <w:tc>
          <w:tcPr>
            <w:tcW w:w="1417"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项目技术</w:t>
            </w:r>
            <w:r>
              <w:rPr>
                <w:rFonts w:ascii="等线" w:hAnsi="等线" w:eastAsia="等线" w:cs="宋体"/>
                <w:color w:val="000000"/>
                <w:kern w:val="0"/>
                <w:sz w:val="22"/>
              </w:rPr>
              <w:br w:type="textWrapping"/>
            </w:r>
            <w:r>
              <w:rPr>
                <w:rFonts w:hint="eastAsia" w:ascii="等线" w:hAnsi="等线" w:eastAsia="等线" w:cs="宋体"/>
                <w:color w:val="000000"/>
                <w:kern w:val="0"/>
                <w:sz w:val="22"/>
              </w:rPr>
              <w:t>负责人</w:t>
            </w:r>
          </w:p>
        </w:tc>
        <w:tc>
          <w:tcPr>
            <w:tcW w:w="1134"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552" w:hRule="atLeast"/>
        </w:trPr>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5954" w:type="dxa"/>
            <w:gridSpan w:val="7"/>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等线" w:hAnsi="等线" w:eastAsia="等线" w:cs="宋体"/>
                <w:color w:val="000000"/>
                <w:kern w:val="0"/>
                <w:sz w:val="22"/>
              </w:rPr>
            </w:pPr>
          </w:p>
        </w:tc>
        <w:tc>
          <w:tcPr>
            <w:tcW w:w="1417"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专职安全员</w:t>
            </w:r>
          </w:p>
        </w:tc>
        <w:tc>
          <w:tcPr>
            <w:tcW w:w="1134"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408" w:hRule="atLeast"/>
        </w:trPr>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5954" w:type="dxa"/>
            <w:gridSpan w:val="7"/>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等线" w:hAnsi="等线" w:eastAsia="等线" w:cs="宋体"/>
                <w:color w:val="000000"/>
                <w:kern w:val="0"/>
                <w:sz w:val="22"/>
              </w:rPr>
            </w:pPr>
          </w:p>
        </w:tc>
        <w:tc>
          <w:tcPr>
            <w:tcW w:w="1417"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监护人员</w:t>
            </w:r>
          </w:p>
        </w:tc>
        <w:tc>
          <w:tcPr>
            <w:tcW w:w="1134"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552" w:hRule="atLeast"/>
        </w:trPr>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5954" w:type="dxa"/>
            <w:gridSpan w:val="7"/>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等线" w:hAnsi="等线" w:eastAsia="等线" w:cs="宋体"/>
                <w:color w:val="000000"/>
                <w:kern w:val="0"/>
                <w:sz w:val="22"/>
              </w:rPr>
            </w:pPr>
          </w:p>
        </w:tc>
        <w:tc>
          <w:tcPr>
            <w:tcW w:w="1417"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监理工程师</w:t>
            </w:r>
          </w:p>
        </w:tc>
        <w:tc>
          <w:tcPr>
            <w:tcW w:w="1134"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552" w:hRule="atLeast"/>
        </w:trPr>
        <w:tc>
          <w:tcPr>
            <w:tcW w:w="1276" w:type="dxa"/>
            <w:vMerge w:val="continue"/>
            <w:tcBorders>
              <w:top w:val="nil"/>
              <w:left w:val="single" w:color="auto" w:sz="4" w:space="0"/>
              <w:bottom w:val="single" w:color="auto" w:sz="4" w:space="0"/>
              <w:right w:val="single" w:color="auto" w:sz="4" w:space="0"/>
            </w:tcBorders>
            <w:vAlign w:val="center"/>
          </w:tcPr>
          <w:p>
            <w:pPr>
              <w:widowControl/>
              <w:jc w:val="left"/>
              <w:rPr>
                <w:rFonts w:ascii="等线" w:hAnsi="等线" w:eastAsia="等线" w:cs="宋体"/>
                <w:color w:val="000000"/>
                <w:kern w:val="0"/>
                <w:sz w:val="22"/>
              </w:rPr>
            </w:pPr>
          </w:p>
        </w:tc>
        <w:tc>
          <w:tcPr>
            <w:tcW w:w="5954" w:type="dxa"/>
            <w:gridSpan w:val="7"/>
            <w:vMerge w:val="continue"/>
            <w:tcBorders>
              <w:top w:val="single" w:color="auto" w:sz="4" w:space="0"/>
              <w:left w:val="single" w:color="auto" w:sz="4" w:space="0"/>
              <w:bottom w:val="single" w:color="000000" w:sz="4" w:space="0"/>
              <w:right w:val="single" w:color="000000" w:sz="4" w:space="0"/>
            </w:tcBorders>
            <w:vAlign w:val="center"/>
          </w:tcPr>
          <w:p>
            <w:pPr>
              <w:widowControl/>
              <w:jc w:val="left"/>
              <w:rPr>
                <w:rFonts w:ascii="等线" w:hAnsi="等线" w:eastAsia="等线" w:cs="宋体"/>
                <w:color w:val="000000"/>
                <w:kern w:val="0"/>
                <w:sz w:val="22"/>
              </w:rPr>
            </w:pPr>
          </w:p>
        </w:tc>
        <w:tc>
          <w:tcPr>
            <w:tcW w:w="1417" w:type="dxa"/>
            <w:tcBorders>
              <w:top w:val="nil"/>
              <w:left w:val="nil"/>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作业负责人</w:t>
            </w:r>
          </w:p>
        </w:tc>
        <w:tc>
          <w:tcPr>
            <w:tcW w:w="1134" w:type="dxa"/>
            <w:tcBorders>
              <w:top w:val="nil"/>
              <w:left w:val="nil"/>
              <w:bottom w:val="single" w:color="auto" w:sz="4" w:space="0"/>
              <w:right w:val="single" w:color="auto" w:sz="4" w:space="0"/>
            </w:tcBorders>
            <w:noWrap/>
            <w:vAlign w:val="center"/>
          </w:tcPr>
          <w:p>
            <w:pPr>
              <w:widowControl/>
              <w:jc w:val="left"/>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792" w:hRule="atLeast"/>
        </w:trPr>
        <w:tc>
          <w:tcPr>
            <w:tcW w:w="1276"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项目负责人</w:t>
            </w:r>
            <w:r>
              <w:rPr>
                <w:rFonts w:ascii="等线" w:hAnsi="等线" w:eastAsia="等线" w:cs="宋体"/>
                <w:color w:val="000000"/>
                <w:kern w:val="0"/>
                <w:sz w:val="22"/>
              </w:rPr>
              <w:br w:type="textWrapping"/>
            </w:r>
            <w:r>
              <w:rPr>
                <w:rFonts w:hint="eastAsia" w:ascii="等线" w:hAnsi="等线" w:eastAsia="等线" w:cs="宋体"/>
                <w:color w:val="000000"/>
                <w:kern w:val="0"/>
                <w:sz w:val="22"/>
              </w:rPr>
              <w:t>意见</w:t>
            </w:r>
          </w:p>
        </w:tc>
        <w:tc>
          <w:tcPr>
            <w:tcW w:w="8505" w:type="dxa"/>
            <w:gridSpan w:val="9"/>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552" w:hRule="atLeast"/>
        </w:trPr>
        <w:tc>
          <w:tcPr>
            <w:tcW w:w="1276"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总监理工程师意见</w:t>
            </w:r>
          </w:p>
        </w:tc>
        <w:tc>
          <w:tcPr>
            <w:tcW w:w="8505" w:type="dxa"/>
            <w:gridSpan w:val="9"/>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828" w:hRule="atLeast"/>
        </w:trPr>
        <w:tc>
          <w:tcPr>
            <w:tcW w:w="1276" w:type="dxa"/>
            <w:tcBorders>
              <w:top w:val="nil"/>
              <w:left w:val="single" w:color="auto" w:sz="4" w:space="0"/>
              <w:bottom w:val="single" w:color="auto" w:sz="4" w:space="0"/>
              <w:right w:val="single" w:color="auto" w:sz="4" w:space="0"/>
            </w:tcBorders>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建设单位项目负责人意见</w:t>
            </w:r>
          </w:p>
        </w:tc>
        <w:tc>
          <w:tcPr>
            <w:tcW w:w="8505" w:type="dxa"/>
            <w:gridSpan w:val="9"/>
            <w:tcBorders>
              <w:top w:val="single" w:color="auto" w:sz="4" w:space="0"/>
              <w:left w:val="nil"/>
              <w:bottom w:val="single" w:color="auto" w:sz="4" w:space="0"/>
              <w:right w:val="single" w:color="000000" w:sz="4" w:space="0"/>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　</w:t>
            </w:r>
          </w:p>
        </w:tc>
      </w:tr>
      <w:tr>
        <w:tblPrEx>
          <w:tblCellMar>
            <w:top w:w="0" w:type="dxa"/>
            <w:left w:w="108" w:type="dxa"/>
            <w:bottom w:w="0" w:type="dxa"/>
            <w:right w:w="108" w:type="dxa"/>
          </w:tblCellMar>
        </w:tblPrEx>
        <w:trPr>
          <w:trHeight w:val="504" w:hRule="atLeast"/>
        </w:trPr>
        <w:tc>
          <w:tcPr>
            <w:tcW w:w="9781" w:type="dxa"/>
            <w:gridSpan w:val="10"/>
            <w:tcBorders>
              <w:top w:val="single" w:color="auto" w:sz="4" w:space="0"/>
              <w:left w:val="nil"/>
              <w:bottom w:val="nil"/>
              <w:right w:val="nil"/>
            </w:tcBorders>
            <w:noWrap/>
            <w:vAlign w:val="center"/>
          </w:tcPr>
          <w:p>
            <w:pPr>
              <w:widowControl/>
              <w:jc w:val="center"/>
              <w:rPr>
                <w:rFonts w:ascii="等线" w:hAnsi="等线" w:eastAsia="等线" w:cs="宋体"/>
                <w:color w:val="000000"/>
                <w:kern w:val="0"/>
                <w:sz w:val="22"/>
              </w:rPr>
            </w:pPr>
            <w:r>
              <w:rPr>
                <w:rFonts w:hint="eastAsia" w:ascii="等线" w:hAnsi="等线" w:eastAsia="等线" w:cs="宋体"/>
                <w:color w:val="000000"/>
                <w:kern w:val="0"/>
                <w:sz w:val="22"/>
              </w:rPr>
              <w:t>注：该审批表是进入有限空间作业的依据，一式三份，由施工单位、监理单位、建设单位保存</w:t>
            </w:r>
          </w:p>
        </w:tc>
      </w:tr>
    </w:tbl>
    <w:p>
      <w:pPr>
        <w:rPr>
          <w:rFonts w:ascii="仿宋" w:hAnsi="仿宋" w:eastAsia="仿宋"/>
          <w:sz w:val="28"/>
          <w:szCs w:val="28"/>
        </w:rPr>
      </w:pPr>
    </w:p>
    <w:sectPr>
      <w:pgSz w:w="11906" w:h="16838"/>
      <w:pgMar w:top="1440" w:right="1134" w:bottom="567"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等线">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05B36"/>
    <w:rsid w:val="00025E26"/>
    <w:rsid w:val="00073501"/>
    <w:rsid w:val="000F57DD"/>
    <w:rsid w:val="0013089B"/>
    <w:rsid w:val="00183624"/>
    <w:rsid w:val="00201D9B"/>
    <w:rsid w:val="00202AE1"/>
    <w:rsid w:val="00234A3E"/>
    <w:rsid w:val="0029795A"/>
    <w:rsid w:val="002A3901"/>
    <w:rsid w:val="002E4937"/>
    <w:rsid w:val="002F4151"/>
    <w:rsid w:val="00335630"/>
    <w:rsid w:val="00350A0B"/>
    <w:rsid w:val="00367C79"/>
    <w:rsid w:val="003718C0"/>
    <w:rsid w:val="003F42D5"/>
    <w:rsid w:val="00413ADC"/>
    <w:rsid w:val="00436C74"/>
    <w:rsid w:val="004764E2"/>
    <w:rsid w:val="0049756C"/>
    <w:rsid w:val="004B111F"/>
    <w:rsid w:val="004C59AA"/>
    <w:rsid w:val="00577578"/>
    <w:rsid w:val="005F04C4"/>
    <w:rsid w:val="00605B36"/>
    <w:rsid w:val="0065797B"/>
    <w:rsid w:val="0066705A"/>
    <w:rsid w:val="006953D6"/>
    <w:rsid w:val="006968A4"/>
    <w:rsid w:val="006F1531"/>
    <w:rsid w:val="0070675E"/>
    <w:rsid w:val="00791769"/>
    <w:rsid w:val="007A0D5E"/>
    <w:rsid w:val="007B0EAA"/>
    <w:rsid w:val="008B237F"/>
    <w:rsid w:val="008C6796"/>
    <w:rsid w:val="00917EAE"/>
    <w:rsid w:val="00931621"/>
    <w:rsid w:val="00934AEA"/>
    <w:rsid w:val="009D2826"/>
    <w:rsid w:val="009F6F23"/>
    <w:rsid w:val="00B20EC2"/>
    <w:rsid w:val="00B610CA"/>
    <w:rsid w:val="00BA07A7"/>
    <w:rsid w:val="00BD5CB6"/>
    <w:rsid w:val="00C34A30"/>
    <w:rsid w:val="00C871F7"/>
    <w:rsid w:val="00CA18B6"/>
    <w:rsid w:val="00CC35E7"/>
    <w:rsid w:val="00CE6BF2"/>
    <w:rsid w:val="00D319A1"/>
    <w:rsid w:val="00D34C3D"/>
    <w:rsid w:val="00D82A76"/>
    <w:rsid w:val="00DC1A1C"/>
    <w:rsid w:val="00DD11E1"/>
    <w:rsid w:val="00E10D19"/>
    <w:rsid w:val="00E360CC"/>
    <w:rsid w:val="00E8134E"/>
    <w:rsid w:val="00F03CB9"/>
    <w:rsid w:val="00F51627"/>
    <w:rsid w:val="79593FCB"/>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nhideWhenUsed="0" w:uiPriority="99" w:name="Balloon Text"/>
    <w:lsdException w:unhideWhenUsed="0" w:uiPriority="0" w:semiHidden="0" w:name="Table Grid" w:locked="1"/>
    <w:lsdException w:uiPriority="99" w:name="Table Theme"/>
    <w:lsdException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uiPriority w:val="99"/>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9"/>
    <w:semiHidden/>
    <w:uiPriority w:val="99"/>
    <w:rPr>
      <w:sz w:val="18"/>
      <w:szCs w:val="18"/>
    </w:rPr>
  </w:style>
  <w:style w:type="paragraph" w:styleId="3">
    <w:name w:val="footer"/>
    <w:basedOn w:val="1"/>
    <w:link w:val="8"/>
    <w:uiPriority w:val="99"/>
    <w:pPr>
      <w:tabs>
        <w:tab w:val="center" w:pos="4153"/>
        <w:tab w:val="right" w:pos="8306"/>
      </w:tabs>
      <w:snapToGrid w:val="0"/>
      <w:jc w:val="left"/>
    </w:pPr>
    <w:rPr>
      <w:sz w:val="18"/>
      <w:szCs w:val="18"/>
    </w:rPr>
  </w:style>
  <w:style w:type="paragraph" w:styleId="4">
    <w:name w:val="header"/>
    <w:basedOn w:val="1"/>
    <w:link w:val="7"/>
    <w:uiPriority w:val="99"/>
    <w:pPr>
      <w:pBdr>
        <w:bottom w:val="single" w:color="auto" w:sz="6" w:space="1"/>
      </w:pBdr>
      <w:tabs>
        <w:tab w:val="center" w:pos="4153"/>
        <w:tab w:val="right" w:pos="8306"/>
      </w:tabs>
      <w:snapToGrid w:val="0"/>
      <w:jc w:val="center"/>
    </w:pPr>
    <w:rPr>
      <w:sz w:val="18"/>
      <w:szCs w:val="18"/>
    </w:rPr>
  </w:style>
  <w:style w:type="character" w:customStyle="1" w:styleId="7">
    <w:name w:val="Header Char"/>
    <w:basedOn w:val="6"/>
    <w:link w:val="4"/>
    <w:locked/>
    <w:uiPriority w:val="99"/>
    <w:rPr>
      <w:rFonts w:cs="Times New Roman"/>
      <w:sz w:val="18"/>
      <w:szCs w:val="18"/>
    </w:rPr>
  </w:style>
  <w:style w:type="character" w:customStyle="1" w:styleId="8">
    <w:name w:val="Footer Char"/>
    <w:basedOn w:val="6"/>
    <w:link w:val="3"/>
    <w:locked/>
    <w:uiPriority w:val="99"/>
    <w:rPr>
      <w:rFonts w:cs="Times New Roman"/>
      <w:sz w:val="18"/>
      <w:szCs w:val="18"/>
    </w:rPr>
  </w:style>
  <w:style w:type="character" w:customStyle="1" w:styleId="9">
    <w:name w:val="Balloon Text Char"/>
    <w:basedOn w:val="6"/>
    <w:link w:val="2"/>
    <w:semiHidden/>
    <w:locked/>
    <w:uiPriority w:val="99"/>
    <w:rPr>
      <w:rFonts w:cs="Times New Roman"/>
      <w:sz w:val="18"/>
      <w:szCs w:val="18"/>
    </w:rPr>
  </w:style>
  <w:style w:type="character" w:styleId="10">
    <w:name w:val="Placeholder Text"/>
    <w:basedOn w:val="6"/>
    <w:semiHidden/>
    <w:uiPriority w:val="99"/>
    <w:rPr>
      <w:rFonts w:cs="Times New Roman"/>
      <w:color w:val="808080"/>
    </w:rPr>
  </w:style>
  <w:style w:type="paragraph" w:styleId="11">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Normal_Wordconv.dotm</Template>
  <Company>China</Company>
  <Pages>9</Pages>
  <Words>630</Words>
  <Characters>3594</Characters>
  <Lines>0</Lines>
  <Paragraphs>0</Paragraphs>
  <TotalTime>304</TotalTime>
  <ScaleCrop>false</ScaleCrop>
  <LinksUpToDate>false</LinksUpToDate>
  <CharactersWithSpaces>0</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2020-05-23T15:04:00Z</dcterms:created>
  <dc:creator>xbany</dc:creator>
  <cp:lastModifiedBy>吴秀波</cp:lastModifiedBy>
  <dcterms:modified xsi:type="dcterms:W3CDTF">2022-02-28T01:51:56Z</dcterms:modified>
  <cp:revision>30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274DC12B3FC24C5E86CD764DB31C2C5C</vt:lpwstr>
  </property>
</Properties>
</file>